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nt20-f.htm"/>
      <w:bookmarkStart w:id="1" w:name="ksformnt20f"/>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3110"/>
        <w:gridCol w:w="1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tc>
        <w:tc>
          <w:tcPr>
            <w:tcW w:w="1070"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FILE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001-42915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1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G0231P108</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1070"/>
        <w:gridCol w:w="1205"/>
        <w:gridCol w:w="1175"/>
        <w:gridCol w:w="1205"/>
        <w:gridCol w:w="1160"/>
        <w:gridCol w:w="1205"/>
        <w:gridCol w:w="1370"/>
        <w:gridCol w:w="1340"/>
      </w:tblGrid>
      <w:tr>
        <w:trPr/>
        <w:tc>
          <w:tcPr>
            <w:tcW w:w="107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(Check one):</w:t>
            </w:r>
          </w:p>
        </w:tc>
        <w:tc>
          <w:tcPr>
            <w:tcW w:w="120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10-K </w:t>
            </w:r>
          </w:p>
        </w:tc>
        <w:tc>
          <w:tcPr>
            <w:tcW w:w="117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20-F </w:t>
            </w:r>
          </w:p>
        </w:tc>
        <w:tc>
          <w:tcPr>
            <w:tcW w:w="120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11-K </w:t>
            </w:r>
          </w:p>
        </w:tc>
        <w:tc>
          <w:tcPr>
            <w:tcW w:w="116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10-Q</w:t>
            </w:r>
          </w:p>
        </w:tc>
        <w:tc>
          <w:tcPr>
            <w:tcW w:w="120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10-D </w:t>
            </w:r>
          </w:p>
        </w:tc>
        <w:tc>
          <w:tcPr>
            <w:tcW w:w="137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Form N-SAR </w:t>
            </w:r>
          </w:p>
        </w:tc>
        <w:tc>
          <w:tcPr>
            <w:tcW w:w="134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N-CSR</w:t>
            </w:r>
          </w:p>
        </w:tc>
      </w:tr>
    </w:tbl>
    <w:p>
      <w:pPr>
        <w:pStyle w:val="TextBody"/>
        <w:bidi w:val="0"/>
        <w:spacing w:before="0" w:after="0"/>
        <w:ind w:left="0" w:right="0" w:hanging="0"/>
        <w:jc w:val="center"/>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75"/>
        <w:gridCol w:w="5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val="false"/>
                <w:i w:val="false"/>
                <w:caps w:val="false"/>
                <w:smallCaps w:val="false"/>
                <w:sz w:val="20"/>
                <w:u w:val="single"/>
              </w:rPr>
              <w:t>March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N-SAR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Ended:________________________</w:t>
            </w:r>
          </w:p>
        </w:tc>
      </w:tr>
    </w:tbl>
    <w:p>
      <w:pPr>
        <w:pStyle w:val="TextBody"/>
        <w:bidi w:val="0"/>
        <w:spacing w:before="0" w:after="0"/>
        <w:ind w:left="0" w:right="0" w:hanging="0"/>
        <w:jc w:val="left"/>
        <w:rPr>
          <w:caps w:val="false"/>
          <w:smallCaps w:val="false"/>
        </w:rPr>
      </w:pPr>
      <w:r>
        <w:rPr>
          <w:caps w:val="false"/>
          <w:smallCaps w:val="false"/>
        </w:rPr>
        <w:t> </w:t>
      </w:r>
    </w:p>
    <w:tbl>
      <w:tblPr>
        <w:tblW w:w="9470" w:type="dxa"/>
        <w:jc w:val="left"/>
        <w:tblInd w:w="-10" w:type="dxa"/>
        <w:tblLayout w:type="fixed"/>
        <w:tblCellMar>
          <w:top w:w="28" w:type="dxa"/>
          <w:left w:w="28" w:type="dxa"/>
          <w:bottom w:w="28" w:type="dxa"/>
          <w:right w:w="28" w:type="dxa"/>
        </w:tblCellMar>
      </w:tblPr>
      <w:tblGrid>
        <w:gridCol w:w="9470"/>
      </w:tblGrid>
      <w:tr>
        <w:trPr/>
        <w:tc>
          <w:tcPr>
            <w:tcW w:w="94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attached instruction sheet before preparing form. Please Print or Type.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form shall be construed to imply that the Commission has verified any information contained herein.</w:t>
            </w:r>
          </w:p>
        </w:tc>
      </w:tr>
    </w:tbl>
    <w:p>
      <w:pPr>
        <w:pStyle w:val="TextBody"/>
        <w:bidi w:val="0"/>
        <w:spacing w:before="0" w:after="0"/>
        <w:ind w:left="0" w:right="0" w:hanging="0"/>
        <w:jc w:val="left"/>
        <w:rPr>
          <w:caps w:val="false"/>
          <w:smallCaps w:val="false"/>
        </w:rPr>
      </w:pPr>
      <w:r>
        <w:rPr>
          <w:caps w:val="false"/>
          <w:smallCaps w:val="false"/>
        </w:rPr>
        <w:t> </w:t>
      </w:r>
    </w:p>
    <w:tbl>
      <w:tblPr>
        <w:tblW w:w="9620" w:type="dxa"/>
        <w:jc w:val="left"/>
        <w:tblInd w:w="0" w:type="dxa"/>
        <w:tblLayout w:type="fixed"/>
        <w:tblCellMar>
          <w:top w:w="0" w:type="dxa"/>
          <w:left w:w="0" w:type="dxa"/>
          <w:bottom w:w="0" w:type="dxa"/>
          <w:right w:w="0" w:type="dxa"/>
        </w:tblCellMar>
      </w:tblPr>
      <w:tblGrid>
        <w:gridCol w:w="9620"/>
      </w:tblGrid>
      <w:tr>
        <w:trPr/>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tc>
      </w:tr>
      <w:tr>
        <w:trPr/>
        <w:tc>
          <w:tcPr>
            <w:tcW w:w="96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6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 REGISTRANT INFORMATION</w:t>
      </w:r>
    </w:p>
    <w:p>
      <w:pPr>
        <w:pStyle w:val="TextBody"/>
        <w:bidi w:val="0"/>
        <w:spacing w:before="0" w:after="0"/>
        <w:ind w:left="0" w:right="0" w:hanging="0"/>
        <w:jc w:val="both"/>
        <w:rPr>
          <w:caps w:val="false"/>
          <w:smallCaps w:val="false"/>
        </w:rPr>
      </w:pPr>
      <w:r>
        <w:rPr>
          <w:caps w:val="false"/>
          <w:smallCaps w:val="false"/>
        </w:rPr>
        <w:t> </w:t>
      </w:r>
    </w:p>
    <w:tbl>
      <w:tblPr>
        <w:tblW w:w="4790" w:type="dxa"/>
        <w:jc w:val="left"/>
        <w:tblInd w:w="0" w:type="dxa"/>
        <w:tblLayout w:type="fixed"/>
        <w:tblCellMar>
          <w:top w:w="0" w:type="dxa"/>
          <w:left w:w="0" w:type="dxa"/>
          <w:bottom w:w="28" w:type="dxa"/>
          <w:right w:w="0" w:type="dxa"/>
        </w:tblCellMar>
      </w:tblPr>
      <w:tblGrid>
        <w:gridCol w:w="4790"/>
      </w:tblGrid>
      <w:tr>
        <w:trPr/>
        <w:tc>
          <w:tcPr>
            <w:tcW w:w="479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w:t>
            </w:r>
          </w:p>
        </w:tc>
      </w:tr>
      <w:tr>
        <w:trPr/>
        <w:tc>
          <w:tcPr>
            <w:tcW w:w="47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tc>
      </w:tr>
      <w:tr>
        <w:trPr/>
        <w:tc>
          <w:tcPr>
            <w:tcW w:w="47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79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tc>
      </w:tr>
      <w:tr>
        <w:trPr/>
        <w:tc>
          <w:tcPr>
            <w:tcW w:w="47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79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E-18-01 &amp; E-18-02, Level 18, Icon Tower (East)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1, Jalan 1/68F, Jalan Tun Razak</w:t>
            </w:r>
          </w:p>
        </w:tc>
      </w:tr>
      <w:tr>
        <w:trPr/>
        <w:tc>
          <w:tcPr>
            <w:tcW w:w="47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 </w:t>
            </w:r>
            <w:r>
              <w:rPr>
                <w:rFonts w:ascii="Times New Roman;Times;Serif" w:hAnsi="Times New Roman;Times;Serif"/>
                <w:b w:val="false"/>
                <w:i/>
                <w:caps w:val="false"/>
                <w:smallCaps w:val="false"/>
                <w:sz w:val="20"/>
              </w:rPr>
              <w:t>(Street and Number)</w:t>
            </w:r>
          </w:p>
        </w:tc>
      </w:tr>
      <w:tr>
        <w:trPr/>
        <w:tc>
          <w:tcPr>
            <w:tcW w:w="4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50400 Kuala Lumpur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Wilayah Persekutuan, Malaysia</w:t>
            </w:r>
          </w:p>
        </w:tc>
      </w:tr>
      <w:tr>
        <w:trPr/>
        <w:tc>
          <w:tcPr>
            <w:tcW w:w="47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12b-25(b) AND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199"/>
        <w:gridCol w:w="9761"/>
      </w:tblGrid>
      <w:tr>
        <w:trPr/>
        <w:tc>
          <w:tcPr>
            <w:tcW w:w="245" w:type="dxa"/>
            <w:tcBorders/>
            <w:vAlign w:val="center"/>
          </w:tcPr>
          <w:p>
            <w:pPr>
              <w:pStyle w:val="TableContents"/>
              <w:bidi w:val="0"/>
              <w:spacing w:before="0" w:after="283"/>
              <w:jc w:val="left"/>
              <w:rPr/>
            </w:pPr>
            <w:r>
              <w:rPr/>
              <w:t> </w:t>
            </w:r>
          </w:p>
        </w:tc>
        <w:tc>
          <w:tcPr>
            <w:tcW w:w="199"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reasons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283"/>
              <w:jc w:val="left"/>
              <w:rPr/>
            </w:pPr>
            <w:r>
              <w:rPr/>
              <w:t>☒</w:t>
            </w:r>
          </w:p>
        </w:tc>
        <w:tc>
          <w:tcPr>
            <w:tcW w:w="199"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subject annual report, semi-annual report, transition report on Form 10-K, Form 20-F, 11-K, Form N-SAR or From N-CSR, or portion thereof, will be filed on or before the fifteenth calendar day following the prescribed due date; or the subject quarterly report of transition report on Form 10-Q or subject distribution report on Form 10-D, or portion thereof, will be filed on or before the fifth calendar day following the prescribed due date; and </w:t>
            </w:r>
          </w:p>
        </w:tc>
      </w:tr>
      <w:tr>
        <w:trPr/>
        <w:tc>
          <w:tcPr>
            <w:tcW w:w="245" w:type="dxa"/>
            <w:tcBorders/>
            <w:vAlign w:val="center"/>
          </w:tcPr>
          <w:p>
            <w:pPr>
              <w:pStyle w:val="TableContents"/>
              <w:bidi w:val="0"/>
              <w:spacing w:before="0" w:after="283"/>
              <w:jc w:val="left"/>
              <w:rPr/>
            </w:pPr>
            <w:r>
              <w:rPr/>
              <w:t> </w:t>
            </w:r>
          </w:p>
        </w:tc>
        <w:tc>
          <w:tcPr>
            <w:tcW w:w="199" w:type="dxa"/>
            <w:tcBorders>
              <w:left w:val="single" w:sz="8" w:space="0" w:color="000000"/>
            </w:tcBorders>
            <w:tcMar>
              <w:lef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10-D, N-SAR, N-CSR, or the transition report or portion thereof, could not be filed within the prescribed time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 (the “Company”) has determined that it is unable to file its Annual Report on Form 20-F for the fiscal year ended March 31, 2026 (the “Form 20-F”) within the prescribed time period without unreasonable effort or expense due to the reasons described below. The management of the Company has been working diligently to complete all of the required information for the Form 20-F, and a substantial part of such information has been completed as of this date. However, the Company requires additional time to review and finalize its financial statements to be included in the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center"/>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60"/>
        <w:gridCol w:w="6335"/>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and telephone number of person to contact in regard to this notification</w:t>
            </w:r>
          </w:p>
        </w:tc>
      </w:tr>
    </w:tbl>
    <w:p>
      <w:pPr>
        <w:pStyle w:val="TextBody"/>
        <w:bidi w:val="0"/>
        <w:spacing w:before="0" w:after="283"/>
        <w:jc w:val="left"/>
        <w:rPr/>
      </w:pPr>
      <w:r>
        <w:rPr/>
        <w:t> </w:t>
      </w:r>
    </w:p>
    <w:tbl>
      <w:tblPr>
        <w:tblW w:w="4560" w:type="dxa"/>
        <w:jc w:val="left"/>
        <w:tblInd w:w="0" w:type="dxa"/>
        <w:tblLayout w:type="fixed"/>
        <w:tblCellMar>
          <w:top w:w="0" w:type="dxa"/>
          <w:left w:w="0" w:type="dxa"/>
          <w:bottom w:w="28" w:type="dxa"/>
          <w:right w:w="0" w:type="dxa"/>
        </w:tblCellMar>
      </w:tblPr>
      <w:tblGrid>
        <w:gridCol w:w="1730"/>
        <w:gridCol w:w="60"/>
        <w:gridCol w:w="995"/>
        <w:gridCol w:w="60"/>
        <w:gridCol w:w="1715"/>
      </w:tblGrid>
      <w:tr>
        <w:trPr/>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Tham Seng Kong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2163 1113</w:t>
            </w:r>
          </w:p>
        </w:tc>
      </w:tr>
      <w:tr>
        <w:trPr/>
        <w:tc>
          <w:tcPr>
            <w:tcW w:w="17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tc>
      </w:tr>
      <w:tr>
        <w:trPr/>
        <w:tc>
          <w:tcPr>
            <w:tcW w:w="221" w:type="dxa"/>
            <w:tcBorders/>
            <w:vAlign w:val="center"/>
          </w:tcPr>
          <w:p>
            <w:pPr>
              <w:pStyle w:val="TableContents"/>
              <w:bidi w:val="0"/>
              <w:spacing w:before="0" w:after="283"/>
              <w:jc w:val="both"/>
              <w:rPr>
                <w:caps w:val="false"/>
                <w:smallCaps w:val="false"/>
              </w:rPr>
            </w:pPr>
            <w:r>
              <w:rPr>
                <w:caps w:val="false"/>
                <w:smallCaps w:val="false"/>
              </w:rPr>
              <w:t> </w:t>
            </w:r>
          </w:p>
        </w:tc>
        <w:tc>
          <w:tcPr>
            <w:tcW w:w="99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57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85" w:type="dxa"/>
        <w:jc w:val="left"/>
        <w:tblInd w:w="0" w:type="dxa"/>
        <w:tblLayout w:type="fixed"/>
        <w:tblCellMar>
          <w:top w:w="0" w:type="dxa"/>
          <w:left w:w="0" w:type="dxa"/>
          <w:bottom w:w="0" w:type="dxa"/>
          <w:right w:w="0" w:type="dxa"/>
        </w:tblCellMar>
      </w:tblPr>
      <w:tblGrid>
        <w:gridCol w:w="1625"/>
        <w:gridCol w:w="590"/>
        <w:gridCol w:w="1970"/>
      </w:tblGrid>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Tham Seng Kong</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Tham Seng Kong</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bidi w:val="0"/>
        <w:spacing w:before="0" w:after="0"/>
        <w:ind w:left="0" w:right="0" w:hanging="0"/>
        <w:jc w:val="both"/>
        <w:rPr>
          <w:caps w:val="false"/>
          <w:smallCaps w:val="false"/>
        </w:rPr>
      </w:pPr>
      <w:r>
        <w:rPr>
          <w:caps w:val="false"/>
          <w:smallCaps w:val="false"/>
        </w:rPr>
        <w:t> </w:t>
      </w:r>
    </w:p>
    <w:tbl>
      <w:tblPr>
        <w:tblW w:w="8959" w:type="dxa"/>
        <w:jc w:val="left"/>
        <w:tblInd w:w="0" w:type="dxa"/>
        <w:tblLayout w:type="fixed"/>
        <w:tblCellMar>
          <w:top w:w="0" w:type="dxa"/>
          <w:left w:w="0" w:type="dxa"/>
          <w:bottom w:w="0" w:type="dxa"/>
          <w:right w:w="0" w:type="dxa"/>
        </w:tblCellMar>
      </w:tblPr>
      <w:tblGrid>
        <w:gridCol w:w="501"/>
        <w:gridCol w:w="7957"/>
        <w:gridCol w:w="501"/>
      </w:tblGrid>
      <w:tr>
        <w:trPr/>
        <w:tc>
          <w:tcPr>
            <w:tcW w:w="501" w:type="dxa"/>
            <w:tcBorders/>
            <w:vAlign w:val="center"/>
          </w:tcPr>
          <w:p>
            <w:pPr>
              <w:pStyle w:val="TableContents"/>
              <w:bidi w:val="0"/>
              <w:spacing w:before="0" w:after="283"/>
              <w:jc w:val="left"/>
              <w:rPr>
                <w:caps w:val="false"/>
                <w:smallCaps w:val="false"/>
              </w:rPr>
            </w:pPr>
            <w:r>
              <w:rPr>
                <w:caps w:val="false"/>
                <w:smallCaps w:val="false"/>
              </w:rPr>
              <w:t> </w:t>
            </w:r>
          </w:p>
        </w:tc>
        <w:tc>
          <w:tcPr>
            <w:tcW w:w="7957" w:type="dxa"/>
            <w:vMerge w:val="restart"/>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ATTENTION</w:t>
            </w:r>
          </w:p>
        </w:tc>
        <w:tc>
          <w:tcPr>
            <w:tcW w:w="50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1" w:type="dxa"/>
            <w:tcBorders>
              <w:top w:val="single" w:sz="8" w:space="0" w:color="000000"/>
              <w:left w:val="single" w:sz="8" w:space="0" w:color="000000"/>
            </w:tcBorders>
            <w:tcMar>
              <w:top w:w="28"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7957" w:type="dxa"/>
            <w:vMerge w:val="continue"/>
            <w:tcBorders/>
            <w:vAlign w:val="center"/>
          </w:tcPr>
          <w:p>
            <w:pPr>
              <w:pStyle w:val="Normal"/>
              <w:bidi w:val="0"/>
              <w:jc w:val="left"/>
              <w:rPr/>
            </w:pPr>
            <w:r>
              <w:rPr/>
            </w:r>
          </w:p>
        </w:tc>
        <w:tc>
          <w:tcPr>
            <w:tcW w:w="501"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59" w:type="dxa"/>
            <w:gridSpan w:val="3"/>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 misstatements or omissions of fact constitute Federal Criminal Violations (See 18 U.S.C. 1001).</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770</Words>
  <Characters>3923</Characters>
  <CharactersWithSpaces>4697</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