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Alps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E-18-01 &amp; E-18-02, Level 18, Icon Tower (East)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 Jalan 1/68F, Jalan Tun Razak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50400 Kuala Lumpur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Wilayah Persekutuan, Malaysia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Exhibit 99.1 is a press release dated June 23, 2026 issued by Alps Group Inc (the “Company”), announcing the launch of patient-derived organoid program to advance personalized cancer care in Southeast Asia.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28" w:type="dxa"/>
          <w:right w:w="0" w:type="dxa"/>
        </w:tblCellMar>
      </w:tblPr>
      <w:tblGrid>
        <w:gridCol w:w="995"/>
        <w:gridCol w:w="60"/>
        <w:gridCol w:w="279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79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June 23, 2026</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3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1655"/>
        <w:gridCol w:w="590"/>
        <w:gridCol w:w="300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23,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Tham Seng Kong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Tham Seng Kong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6489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64897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 Launches Patient-Derived Organoid Program to Advance Personalized Cancer Care in Southeast Asia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Marks Company’s Expansion into Precision Oncology Testing, with the Goal of Establishing Malaysia’s First Clinically Validated PDO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KUALA LUMPUR, Malaysia – June 23, 2026</w:t>
      </w:r>
      <w:r>
        <w:rPr>
          <w:rFonts w:ascii="Times New Roman;Times;Serif" w:hAnsi="Times New Roman;Times;Serif"/>
          <w:b w:val="false"/>
          <w:i w:val="false"/>
          <w:caps w:val="false"/>
          <w:smallCaps w:val="false"/>
          <w:sz w:val="20"/>
        </w:rPr>
        <w:t xml:space="preserve"> – Alps Group Inc (“Alps” or “the Company”) (Nasdaq: ALPS), an integrated biotechnology platform headquartered in Malaysia, today announced its expansion into patient-derived organoid (PDO) technology through a Research and Collaboration Agreement with Dr. Kong Wai Mun, Executive Director of Axiocell Biotech and a biomedical scientist with more than 17 years of experience in translational research and preclinical model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Alps is launching an internal PDO program targeting personalized cancer treatment and preclinical drug screening, a fast-growing field in precision oncology. According to Future Market Insights, the global human organoids market was valued at approximately USD 91.8 million in 2026 and is projected to reach USD 349.5 million by 2036, growing at a CAGR of 14.3%. The global personalized cancer treatment market was valued at approximately USD 222.54 billion in 2026 and is projected to reach USD 332.37 billion by 2030, growing at a CAGR of 10.5%.</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Alps aims to develop Malaysia’s first clinically validated PDO platform with a defined regulatory pathway that includes obtaining MREC ethics approval and Medical Device Authority (MDA) regulatory registration to support clinical deployment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PDO technology involves growing three-dimensional “mini-tumors” from a patient’s own cancer tissue, allowing clinicians and researchers to evaluate how individual tumors may respond to different therapies. This approach is designed to improve treatment selection, accelerate drug development, and reduce reliance on animal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plans to establish a national PDO biobank to support preclinical drug screening and licensing services for pharmaceutical and CRO partners, with a long-term goal of positioning Malaysia as a regional hub for PDO-based translational research. The program has identified initial clinical interest across six major oncology centers in Malaysia. According to GLOBOCAN 2022, Malaysia records approximately 51,650 new cancer cases per year.</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Malaysia National Cancer Registry Report further notes that 64.8% of cases are diagnosed at advanced stages.</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PDO technology is a natural extension of Alps’ integrated platform, bringing together our existing genomic, manufacturing, and clinical capabilities to deliver truly personalized oncology care,” said Dr. Tham Seng Kong, Executive Director and Group Chief Executive Officer of Alps Group Inc. “By predicting how a patient’s tumor responds to treatment before therapy begins, PDO technology represents a meaningful step toward making advanced cancer care accessible and affordable for patients across Southeast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Organoids market: </w:t>
      </w:r>
      <w:r>
        <w:rPr>
          <w:rFonts w:ascii="Times New Roman;Times;Serif" w:hAnsi="Times New Roman;Times;Serif"/>
          <w:b w:val="false"/>
          <w:i w:val="false"/>
          <w:caps w:val="false"/>
          <w:smallCaps w:val="false"/>
          <w:sz w:val="20"/>
          <w:u w:val="single"/>
        </w:rPr>
        <w:t>Future Market Insights, Organoids Market Report (2026–2036)</w:t>
      </w:r>
      <w:r>
        <w:rPr>
          <w:rFonts w:ascii="Times New Roman;Times;Serif" w:hAnsi="Times New Roman;Times;Serif"/>
          <w:b w:val="false"/>
          <w:i w:val="false"/>
          <w:caps w:val="false"/>
          <w:smallCaps w:val="false"/>
          <w:sz w:val="20"/>
        </w:rPr>
        <w:t xml:space="preserve">. Global personalized cancer treatment market: </w:t>
      </w:r>
      <w:r>
        <w:rPr>
          <w:rFonts w:ascii="Times New Roman;Times;Serif" w:hAnsi="Times New Roman;Times;Serif"/>
          <w:b w:val="false"/>
          <w:i w:val="false"/>
          <w:caps w:val="false"/>
          <w:smallCaps w:val="false"/>
          <w:sz w:val="20"/>
          <w:u w:val="single"/>
        </w:rPr>
        <w:t>The Business Research Company, Personalized Cancer Treatment Global Market Report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International Agency for Research on Cancer. </w:t>
      </w:r>
      <w:r>
        <w:rPr>
          <w:rFonts w:ascii="Times New Roman;Times;Serif" w:hAnsi="Times New Roman;Times;Serif"/>
          <w:b w:val="false"/>
          <w:i w:val="false"/>
          <w:caps w:val="false"/>
          <w:smallCaps w:val="false"/>
          <w:sz w:val="20"/>
          <w:u w:val="single"/>
        </w:rPr>
        <w:t>Malaysia: GLOBOCAN 2022 Fact Sheet</w:t>
      </w:r>
      <w:r>
        <w:rPr>
          <w:rFonts w:ascii="Times New Roman;Times;Serif" w:hAnsi="Times New Roman;Times;Serif"/>
          <w:b w:val="false"/>
          <w:i w:val="false"/>
          <w:caps w:val="false"/>
          <w:smallCaps w:val="false"/>
          <w:sz w:val="20"/>
        </w:rPr>
        <w:t>. World Health Organization.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National Cancer Registry Department, Institut Kanser Negara. </w:t>
      </w:r>
      <w:r>
        <w:rPr>
          <w:rFonts w:ascii="Times New Roman;Times;Serif" w:hAnsi="Times New Roman;Times;Serif"/>
          <w:b w:val="false"/>
          <w:i w:val="false"/>
          <w:caps w:val="false"/>
          <w:smallCaps w:val="false"/>
          <w:sz w:val="20"/>
          <w:u w:val="single"/>
        </w:rPr>
        <w:t>Malaysia National Cancer Registry Report 2017–2021</w:t>
      </w:r>
      <w:r>
        <w:rPr>
          <w:rFonts w:ascii="Times New Roman;Times;Serif" w:hAnsi="Times New Roman;Times;Serif"/>
          <w:b w:val="false"/>
          <w:i w:val="false"/>
          <w:caps w:val="false"/>
          <w:smallCaps w:val="false"/>
          <w:sz w:val="20"/>
        </w:rPr>
        <w:t>, p. 26. Ministry of Health Malaysia, 2025.</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6489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64897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Kong Wai Mun, PhD, Executive Director of Axiocell Biotech, commented, “PDO technology holds significant promise in bridging the gap between laboratory research and clinical application. By enabling clinicians and researchers to evaluate how a patient’s tumor may respond to treatment before therapy is administered, PDO platforms have the potential to support more personalized approaches to cancer care. PDOs also serve as a powerful preclinical platform for translational research and can function as a form of early clinical trial simulation. This program represents an important step for precision oncology research in Malaysia, one that builds on world-class clinical expertise already present in the country while creating the infrastructure needed to translate that expertise into better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added to the Alps Group Inc email distribution list, please email </w:t>
      </w:r>
      <w:r>
        <w:rPr>
          <w:rFonts w:ascii="Times New Roman;Times;Serif" w:hAnsi="Times New Roman;Times;Serif"/>
          <w:b w:val="false"/>
          <w:i w:val="false"/>
          <w:caps w:val="false"/>
          <w:smallCaps w:val="false"/>
          <w:sz w:val="20"/>
          <w:u w:val="single"/>
        </w:rPr>
        <w:t>Alps@kcsa.com</w:t>
      </w:r>
      <w:r>
        <w:rPr>
          <w:rFonts w:ascii="Times New Roman;Times;Serif" w:hAnsi="Times New Roman;Times;Serif"/>
          <w:b w:val="false"/>
          <w:i w:val="false"/>
          <w:caps w:val="false"/>
          <w:smallCaps w:val="false"/>
          <w:sz w:val="20"/>
        </w:rPr>
        <w:t xml:space="preserve"> with ALPS in the subject line.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Alps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is a revenue-generating integrated biotechnology platform headquartered in Malaysia, operating across cell manufacturing, molecular diagnostics, and clinical delivery. Alps leverages revenue from its commercial businesses to support its clinical pipeline development, with a mission to make advanced precision medicine accessible and affordable across Southeast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be considered to contain certain “forward-looking statements” within the meaning of “safe harbor” provisions of the Private Securities Litigation Reform Act of 1995. Forward-looking statements can be identified by words such as: “target,” “believe,” “expect,” “will,” “shall,” “may,” “anticipate,” “estimate,” “would,” “positioned,” “future,” “forecast,” “intend,” “plan,” “project” and other similar expressions that predict or indicate future events or trends or that are not statements of historical matters. Forward-looking statements are neither historical facts nor assurances of future performance. Instead, they are based only on the Company management’s current beliefs, expectations, and assumptions. Because forward-looking statements relate to the future, they are subject to inherent uncertainties, risks, and changes in circumstances that are difficult to predict and many of which are outside of our control. Actual results and outcomes may differ materially from those indicated in the forward-looking statements. Therefore, you should not rely on any of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risks and uncertainties can be found in documents filed with the Securities and Exchange Commission (“SEC”) by the Company and other documents that we may file or furnish with the SEC, which you are encouraged to read. Any forward-looking statement made by us in this press release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Carlson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KCSA Strategic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212.896.1233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Alps@kcsa.com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1206</Words>
  <Characters>7101</Characters>
  <CharactersWithSpaces>8313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